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C7AC2" w14:textId="77777777" w:rsidR="005C35D1" w:rsidRDefault="00000000">
      <w:pPr>
        <w:pStyle w:val="Cm"/>
        <w:rPr>
          <w:spacing w:val="-2"/>
        </w:rPr>
      </w:pPr>
      <w:r>
        <w:t>Műszaki</w:t>
      </w:r>
      <w:r>
        <w:rPr>
          <w:spacing w:val="-4"/>
        </w:rPr>
        <w:t xml:space="preserve"> </w:t>
      </w:r>
      <w:r>
        <w:rPr>
          <w:spacing w:val="-2"/>
        </w:rPr>
        <w:t>tartalom</w:t>
      </w:r>
    </w:p>
    <w:p w14:paraId="0ED511E5" w14:textId="77777777" w:rsidR="00E54952" w:rsidRDefault="00E54952">
      <w:pPr>
        <w:pStyle w:val="Cm"/>
        <w:rPr>
          <w:u w:val="none"/>
        </w:rPr>
      </w:pPr>
    </w:p>
    <w:p w14:paraId="34EE3B78" w14:textId="6814C083" w:rsidR="005C35D1" w:rsidRDefault="00000000">
      <w:pPr>
        <w:pStyle w:val="Cm"/>
        <w:spacing w:before="187"/>
        <w:ind w:left="4"/>
      </w:pPr>
      <w:r>
        <w:t>Nyíregyháza,</w:t>
      </w:r>
      <w:r>
        <w:rPr>
          <w:spacing w:val="-7"/>
        </w:rPr>
        <w:t xml:space="preserve"> </w:t>
      </w:r>
      <w:r w:rsidR="00D249AD">
        <w:t>R</w:t>
      </w:r>
      <w:proofErr w:type="gramStart"/>
      <w:r w:rsidR="00D249AD">
        <w:t xml:space="preserve">8890 </w:t>
      </w:r>
      <w:r w:rsidR="00A32DBB">
        <w:t xml:space="preserve"> lakópark</w:t>
      </w:r>
      <w:proofErr w:type="gramEnd"/>
    </w:p>
    <w:p w14:paraId="75E2C285" w14:textId="77777777" w:rsidR="00E54952" w:rsidRDefault="00E54952">
      <w:pPr>
        <w:pStyle w:val="Cm"/>
        <w:spacing w:before="187"/>
        <w:ind w:left="4"/>
        <w:rPr>
          <w:u w:val="none"/>
        </w:rPr>
      </w:pPr>
    </w:p>
    <w:p w14:paraId="7DE08F9F" w14:textId="19F10C07" w:rsidR="005C35D1" w:rsidRPr="00362763" w:rsidRDefault="00000000" w:rsidP="00362763">
      <w:pPr>
        <w:spacing w:before="181"/>
        <w:ind w:left="140"/>
        <w:rPr>
          <w:b/>
        </w:rPr>
      </w:pPr>
      <w:r>
        <w:rPr>
          <w:u w:val="single"/>
        </w:rPr>
        <w:t>Főfalazat</w:t>
      </w:r>
      <w:r>
        <w:rPr>
          <w:spacing w:val="-1"/>
          <w:u w:val="single"/>
        </w:rPr>
        <w:t xml:space="preserve"> </w:t>
      </w:r>
      <w:r>
        <w:rPr>
          <w:u w:val="single"/>
        </w:rPr>
        <w:t>és</w:t>
      </w:r>
      <w:r>
        <w:rPr>
          <w:spacing w:val="-3"/>
          <w:u w:val="single"/>
        </w:rPr>
        <w:t xml:space="preserve"> </w:t>
      </w:r>
      <w:r>
        <w:rPr>
          <w:u w:val="single"/>
        </w:rPr>
        <w:t>színezés:</w:t>
      </w:r>
      <w:r>
        <w:rPr>
          <w:spacing w:val="-1"/>
        </w:rPr>
        <w:t xml:space="preserve"> </w:t>
      </w:r>
      <w:r>
        <w:rPr>
          <w:b/>
        </w:rPr>
        <w:t>30</w:t>
      </w:r>
      <w:r>
        <w:rPr>
          <w:b/>
          <w:spacing w:val="-4"/>
        </w:rPr>
        <w:t xml:space="preserve"> </w:t>
      </w:r>
      <w:r>
        <w:rPr>
          <w:b/>
        </w:rPr>
        <w:t>cm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Porotherm</w:t>
      </w:r>
      <w:proofErr w:type="spellEnd"/>
      <w:r>
        <w:rPr>
          <w:b/>
          <w:spacing w:val="-2"/>
        </w:rPr>
        <w:t xml:space="preserve"> </w:t>
      </w:r>
      <w:r w:rsidR="00E54952">
        <w:rPr>
          <w:b/>
        </w:rPr>
        <w:t>X-</w:t>
      </w:r>
      <w:proofErr w:type="spellStart"/>
      <w:r w:rsidR="00A32DBB">
        <w:rPr>
          <w:b/>
        </w:rPr>
        <w:t>ther</w:t>
      </w:r>
      <w:r w:rsidR="00362763">
        <w:rPr>
          <w:b/>
        </w:rPr>
        <w:t>m</w:t>
      </w:r>
      <w:proofErr w:type="spellEnd"/>
      <w:r w:rsidR="00A32DBB">
        <w:rPr>
          <w:b/>
        </w:rPr>
        <w:t>, rapid</w:t>
      </w:r>
      <w:r w:rsidR="00E54952">
        <w:rPr>
          <w:b/>
        </w:rPr>
        <w:t xml:space="preserve"> </w:t>
      </w:r>
      <w:proofErr w:type="spellStart"/>
      <w:r w:rsidR="00E54952">
        <w:rPr>
          <w:b/>
        </w:rPr>
        <w:t>dryfix</w:t>
      </w:r>
      <w:proofErr w:type="spellEnd"/>
      <w:r w:rsidR="00A32DBB">
        <w:rPr>
          <w:b/>
        </w:rPr>
        <w:t xml:space="preserve"> N+F vagy csiszolt tégla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rPr>
          <w:b/>
        </w:rPr>
        <w:t>15</w:t>
      </w:r>
      <w:r>
        <w:rPr>
          <w:b/>
          <w:spacing w:val="-4"/>
        </w:rPr>
        <w:t xml:space="preserve"> </w:t>
      </w:r>
      <w:r>
        <w:rPr>
          <w:b/>
        </w:rPr>
        <w:t>cm</w:t>
      </w:r>
      <w:r>
        <w:rPr>
          <w:b/>
          <w:spacing w:val="-2"/>
        </w:rPr>
        <w:t xml:space="preserve"> </w:t>
      </w:r>
      <w:r>
        <w:rPr>
          <w:b/>
        </w:rPr>
        <w:t>es</w:t>
      </w:r>
      <w:r>
        <w:rPr>
          <w:b/>
          <w:spacing w:val="-1"/>
        </w:rPr>
        <w:t xml:space="preserve"> </w:t>
      </w:r>
      <w:r w:rsidR="00E54952">
        <w:rPr>
          <w:b/>
          <w:spacing w:val="-1"/>
        </w:rPr>
        <w:t xml:space="preserve">grafitos </w:t>
      </w:r>
      <w:r>
        <w:rPr>
          <w:b/>
        </w:rPr>
        <w:t>polisztirol</w:t>
      </w:r>
      <w:r>
        <w:rPr>
          <w:b/>
          <w:spacing w:val="-2"/>
        </w:rPr>
        <w:t xml:space="preserve"> </w:t>
      </w:r>
      <w:r>
        <w:rPr>
          <w:b/>
        </w:rPr>
        <w:t>homlokzat</w:t>
      </w:r>
      <w:r>
        <w:rPr>
          <w:b/>
          <w:spacing w:val="-4"/>
        </w:rPr>
        <w:t xml:space="preserve"> </w:t>
      </w:r>
      <w:r>
        <w:rPr>
          <w:b/>
        </w:rPr>
        <w:t>szigeteléssel,</w:t>
      </w:r>
      <w:r>
        <w:rPr>
          <w:b/>
          <w:spacing w:val="1"/>
        </w:rPr>
        <w:t xml:space="preserve"> </w:t>
      </w:r>
      <w:r w:rsidR="00E54952">
        <w:rPr>
          <w:b/>
          <w:spacing w:val="1"/>
        </w:rPr>
        <w:t xml:space="preserve">szilikonbázisú </w:t>
      </w:r>
      <w:r>
        <w:rPr>
          <w:b/>
        </w:rPr>
        <w:t>1.5</w:t>
      </w:r>
      <w:r>
        <w:rPr>
          <w:b/>
          <w:spacing w:val="-3"/>
        </w:rPr>
        <w:t xml:space="preserve"> </w:t>
      </w:r>
      <w:r>
        <w:rPr>
          <w:b/>
        </w:rPr>
        <w:t>mm-</w:t>
      </w:r>
      <w:r>
        <w:rPr>
          <w:b/>
          <w:spacing w:val="-5"/>
        </w:rPr>
        <w:t>es</w:t>
      </w:r>
      <w:r w:rsidR="00362763">
        <w:rPr>
          <w:b/>
          <w:spacing w:val="-5"/>
        </w:rPr>
        <w:t xml:space="preserve"> </w:t>
      </w:r>
      <w:r w:rsidRPr="00362763">
        <w:rPr>
          <w:b/>
          <w:bCs/>
        </w:rPr>
        <w:t>gördülő</w:t>
      </w:r>
      <w:r w:rsidRPr="00362763">
        <w:rPr>
          <w:b/>
          <w:bCs/>
          <w:spacing w:val="-6"/>
        </w:rPr>
        <w:t xml:space="preserve"> </w:t>
      </w:r>
      <w:r w:rsidRPr="00362763">
        <w:rPr>
          <w:b/>
          <w:bCs/>
        </w:rPr>
        <w:t>szemcsés</w:t>
      </w:r>
      <w:r w:rsidRPr="00362763">
        <w:rPr>
          <w:b/>
          <w:bCs/>
          <w:spacing w:val="-1"/>
        </w:rPr>
        <w:t xml:space="preserve"> </w:t>
      </w:r>
      <w:r w:rsidRPr="00362763">
        <w:rPr>
          <w:b/>
          <w:bCs/>
        </w:rPr>
        <w:t>nemes</w:t>
      </w:r>
      <w:r w:rsidRPr="00362763">
        <w:rPr>
          <w:b/>
          <w:bCs/>
          <w:spacing w:val="-5"/>
        </w:rPr>
        <w:t xml:space="preserve"> </w:t>
      </w:r>
      <w:r w:rsidRPr="00362763">
        <w:rPr>
          <w:b/>
          <w:bCs/>
        </w:rPr>
        <w:t>vakolat,</w:t>
      </w:r>
      <w:r w:rsidRPr="00362763">
        <w:rPr>
          <w:b/>
          <w:bCs/>
          <w:spacing w:val="-4"/>
        </w:rPr>
        <w:t xml:space="preserve"> </w:t>
      </w:r>
      <w:r w:rsidRPr="00362763">
        <w:rPr>
          <w:b/>
          <w:bCs/>
        </w:rPr>
        <w:t>fehér</w:t>
      </w:r>
      <w:r w:rsidR="00A32DBB" w:rsidRPr="00362763">
        <w:rPr>
          <w:b/>
          <w:bCs/>
          <w:spacing w:val="-1"/>
        </w:rPr>
        <w:t xml:space="preserve">, antracit </w:t>
      </w:r>
      <w:r w:rsidRPr="00362763">
        <w:rPr>
          <w:b/>
          <w:bCs/>
          <w:spacing w:val="-2"/>
        </w:rPr>
        <w:t>színben</w:t>
      </w:r>
      <w:r>
        <w:rPr>
          <w:spacing w:val="-2"/>
        </w:rPr>
        <w:t>.</w:t>
      </w:r>
      <w:r w:rsidR="00D249AD">
        <w:rPr>
          <w:spacing w:val="-2"/>
        </w:rPr>
        <w:t xml:space="preserve"> belmagasság 2, 80 m</w:t>
      </w:r>
      <w:r w:rsidR="00D249AD">
        <w:rPr>
          <w:spacing w:val="-2"/>
        </w:rPr>
        <w:tab/>
      </w:r>
    </w:p>
    <w:p w14:paraId="2AF2D37B" w14:textId="4ADCD4AA" w:rsidR="005C35D1" w:rsidRDefault="00000000">
      <w:pPr>
        <w:spacing w:before="181"/>
        <w:ind w:left="140"/>
        <w:rPr>
          <w:b/>
        </w:rPr>
      </w:pPr>
      <w:r>
        <w:rPr>
          <w:u w:val="single"/>
        </w:rPr>
        <w:t>Lakás</w:t>
      </w:r>
      <w:r>
        <w:rPr>
          <w:spacing w:val="-7"/>
          <w:u w:val="single"/>
        </w:rPr>
        <w:t xml:space="preserve"> </w:t>
      </w:r>
      <w:r>
        <w:rPr>
          <w:u w:val="single"/>
        </w:rPr>
        <w:t>elválasztó</w:t>
      </w:r>
      <w:r>
        <w:rPr>
          <w:spacing w:val="-2"/>
          <w:u w:val="single"/>
        </w:rPr>
        <w:t xml:space="preserve"> </w:t>
      </w:r>
      <w:r>
        <w:rPr>
          <w:u w:val="single"/>
        </w:rPr>
        <w:t>tartó</w:t>
      </w:r>
      <w:r>
        <w:rPr>
          <w:spacing w:val="-2"/>
          <w:u w:val="single"/>
        </w:rPr>
        <w:t xml:space="preserve"> </w:t>
      </w:r>
      <w:r>
        <w:rPr>
          <w:u w:val="single"/>
        </w:rPr>
        <w:t>falazat:</w:t>
      </w:r>
      <w:r>
        <w:rPr>
          <w:spacing w:val="-1"/>
        </w:rPr>
        <w:t xml:space="preserve"> </w:t>
      </w:r>
      <w:r>
        <w:rPr>
          <w:b/>
        </w:rPr>
        <w:t>30</w:t>
      </w:r>
      <w:r>
        <w:rPr>
          <w:b/>
          <w:spacing w:val="-4"/>
        </w:rPr>
        <w:t xml:space="preserve"> </w:t>
      </w:r>
      <w:r>
        <w:rPr>
          <w:b/>
        </w:rPr>
        <w:t>cm</w:t>
      </w:r>
      <w:r>
        <w:rPr>
          <w:b/>
          <w:spacing w:val="-2"/>
        </w:rPr>
        <w:t xml:space="preserve"> </w:t>
      </w:r>
      <w:r>
        <w:rPr>
          <w:b/>
        </w:rPr>
        <w:t xml:space="preserve">es </w:t>
      </w:r>
      <w:r w:rsidR="00D249AD">
        <w:rPr>
          <w:b/>
        </w:rPr>
        <w:t>dupla rendszer szigeteléssel</w:t>
      </w:r>
    </w:p>
    <w:p w14:paraId="40A7CDF4" w14:textId="0A640976" w:rsidR="005C35D1" w:rsidRDefault="00000000">
      <w:pPr>
        <w:spacing w:before="182"/>
        <w:ind w:left="140"/>
        <w:rPr>
          <w:b/>
        </w:rPr>
      </w:pPr>
      <w:r>
        <w:rPr>
          <w:u w:val="single"/>
        </w:rPr>
        <w:t>Homlokzati</w:t>
      </w:r>
      <w:r>
        <w:rPr>
          <w:spacing w:val="-5"/>
          <w:u w:val="single"/>
        </w:rPr>
        <w:t xml:space="preserve"> </w:t>
      </w:r>
      <w:r>
        <w:rPr>
          <w:u w:val="single"/>
        </w:rPr>
        <w:t>nyílászáró:</w:t>
      </w:r>
      <w:r>
        <w:t xml:space="preserve"> </w:t>
      </w:r>
      <w:r>
        <w:rPr>
          <w:b/>
        </w:rPr>
        <w:t>3</w:t>
      </w:r>
      <w:r>
        <w:rPr>
          <w:b/>
          <w:spacing w:val="-4"/>
        </w:rPr>
        <w:t xml:space="preserve"> </w:t>
      </w:r>
      <w:r>
        <w:rPr>
          <w:b/>
        </w:rPr>
        <w:t>rétegű</w:t>
      </w:r>
      <w:r>
        <w:rPr>
          <w:b/>
          <w:spacing w:val="-2"/>
        </w:rPr>
        <w:t xml:space="preserve"> </w:t>
      </w:r>
      <w:r w:rsidR="00A32DBB">
        <w:rPr>
          <w:b/>
          <w:spacing w:val="-2"/>
        </w:rPr>
        <w:t xml:space="preserve">fokozottan hőszigetelt </w:t>
      </w:r>
      <w:r>
        <w:rPr>
          <w:b/>
        </w:rPr>
        <w:t>üveg,</w:t>
      </w:r>
      <w:r>
        <w:rPr>
          <w:b/>
          <w:spacing w:val="-4"/>
        </w:rPr>
        <w:t xml:space="preserve"> </w:t>
      </w:r>
      <w:r w:rsidR="00E54952">
        <w:rPr>
          <w:b/>
          <w:spacing w:val="-4"/>
        </w:rPr>
        <w:t xml:space="preserve">6 kamrás szerkezet, </w:t>
      </w:r>
      <w:r>
        <w:rPr>
          <w:b/>
        </w:rPr>
        <w:t>műanyag</w:t>
      </w:r>
      <w:r>
        <w:rPr>
          <w:b/>
          <w:spacing w:val="1"/>
        </w:rPr>
        <w:t xml:space="preserve"> </w:t>
      </w:r>
      <w:r>
        <w:rPr>
          <w:b/>
        </w:rPr>
        <w:t>profil,</w:t>
      </w:r>
      <w:r>
        <w:rPr>
          <w:b/>
          <w:spacing w:val="-5"/>
        </w:rPr>
        <w:t xml:space="preserve"> </w:t>
      </w:r>
      <w:r>
        <w:rPr>
          <w:b/>
        </w:rPr>
        <w:t>kívül</w:t>
      </w:r>
      <w:r w:rsidR="00A32DBB">
        <w:rPr>
          <w:b/>
        </w:rPr>
        <w:t xml:space="preserve"> antracit belül fehér színben</w:t>
      </w:r>
      <w:r>
        <w:rPr>
          <w:b/>
        </w:rPr>
        <w:t>.</w:t>
      </w:r>
      <w:r w:rsidR="00A32DBB">
        <w:rPr>
          <w:b/>
        </w:rPr>
        <w:t xml:space="preserve"> Toló bukó ajtó egyedileg árazva a szerkezet nagy súlya miatt nem javasolt</w:t>
      </w:r>
    </w:p>
    <w:p w14:paraId="0094F34B" w14:textId="6D8FCDDE" w:rsidR="005C35D1" w:rsidRDefault="00000000">
      <w:pPr>
        <w:spacing w:before="181"/>
        <w:ind w:left="140"/>
        <w:rPr>
          <w:b/>
        </w:rPr>
      </w:pPr>
      <w:r>
        <w:rPr>
          <w:u w:val="single"/>
        </w:rPr>
        <w:t>Lakásbejárati</w:t>
      </w:r>
      <w:r>
        <w:rPr>
          <w:spacing w:val="-6"/>
          <w:u w:val="single"/>
        </w:rPr>
        <w:t xml:space="preserve"> </w:t>
      </w:r>
      <w:r>
        <w:rPr>
          <w:u w:val="single"/>
        </w:rPr>
        <w:t>ajtók:</w:t>
      </w:r>
      <w:r>
        <w:t xml:space="preserve"> </w:t>
      </w:r>
      <w:r>
        <w:rPr>
          <w:b/>
        </w:rPr>
        <w:t>műanyag</w:t>
      </w:r>
      <w:r>
        <w:rPr>
          <w:b/>
          <w:spacing w:val="-1"/>
        </w:rPr>
        <w:t xml:space="preserve"> </w:t>
      </w:r>
      <w:r>
        <w:rPr>
          <w:b/>
        </w:rPr>
        <w:t>hőszigetelt</w:t>
      </w:r>
      <w:r>
        <w:rPr>
          <w:b/>
          <w:spacing w:val="-3"/>
        </w:rPr>
        <w:t xml:space="preserve"> </w:t>
      </w:r>
      <w:r>
        <w:rPr>
          <w:b/>
        </w:rPr>
        <w:t>ajtó,</w:t>
      </w:r>
      <w:r>
        <w:rPr>
          <w:b/>
          <w:spacing w:val="-5"/>
        </w:rPr>
        <w:t xml:space="preserve"> </w:t>
      </w:r>
      <w:r>
        <w:rPr>
          <w:b/>
        </w:rPr>
        <w:t>műanyag</w:t>
      </w:r>
      <w:r>
        <w:rPr>
          <w:b/>
          <w:spacing w:val="-8"/>
        </w:rPr>
        <w:t xml:space="preserve"> </w:t>
      </w:r>
      <w:r>
        <w:rPr>
          <w:b/>
        </w:rPr>
        <w:t>tokszerkezet</w:t>
      </w:r>
      <w:r>
        <w:rPr>
          <w:b/>
          <w:spacing w:val="-4"/>
        </w:rPr>
        <w:t xml:space="preserve"> </w:t>
      </w:r>
      <w:r w:rsidR="00A32DBB">
        <w:rPr>
          <w:b/>
        </w:rPr>
        <w:t>antracit vagy fehér színben</w:t>
      </w:r>
      <w:r w:rsidR="00E54952">
        <w:rPr>
          <w:b/>
          <w:spacing w:val="-2"/>
        </w:rPr>
        <w:t>, Mabisz minősített.</w:t>
      </w:r>
    </w:p>
    <w:p w14:paraId="6D463C11" w14:textId="659FD23D" w:rsidR="005C35D1" w:rsidRDefault="00000000">
      <w:pPr>
        <w:pStyle w:val="Szvegtrzs"/>
        <w:spacing w:before="182" w:line="259" w:lineRule="auto"/>
        <w:ind w:right="134"/>
        <w:jc w:val="both"/>
      </w:pPr>
      <w:r>
        <w:rPr>
          <w:b w:val="0"/>
          <w:u w:val="single"/>
        </w:rPr>
        <w:t>Beltéri nyílászárók</w:t>
      </w:r>
      <w:r>
        <w:rPr>
          <w:u w:val="single"/>
        </w:rPr>
        <w:t>:</w:t>
      </w:r>
      <w:r>
        <w:t xml:space="preserve"> Lakásonként, utólagos behelyezésű</w:t>
      </w:r>
      <w:r w:rsidR="00E54952">
        <w:t xml:space="preserve"> UTH tokos</w:t>
      </w:r>
      <w:r>
        <w:t xml:space="preserve"> ajtó lakásonként meghatározott darab,</w:t>
      </w:r>
      <w:r w:rsidR="00A32DBB">
        <w:t xml:space="preserve"> kilincsel együtt</w:t>
      </w:r>
      <w:r>
        <w:rPr>
          <w:spacing w:val="-3"/>
        </w:rPr>
        <w:t xml:space="preserve"> </w:t>
      </w:r>
      <w:r w:rsidR="00A32DBB">
        <w:t>bruttó</w:t>
      </w:r>
      <w:r>
        <w:t xml:space="preserve"> </w:t>
      </w:r>
      <w:r w:rsidR="00A32DBB">
        <w:t>1</w:t>
      </w:r>
      <w:r w:rsidR="00E54952">
        <w:t>50</w:t>
      </w:r>
      <w:r>
        <w:t>.000</w:t>
      </w:r>
      <w:r>
        <w:rPr>
          <w:spacing w:val="-3"/>
        </w:rPr>
        <w:t xml:space="preserve"> </w:t>
      </w:r>
      <w:r>
        <w:t>Ft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db –</w:t>
      </w:r>
      <w:r>
        <w:rPr>
          <w:spacing w:val="-1"/>
        </w:rPr>
        <w:t xml:space="preserve"> </w:t>
      </w:r>
      <w:r>
        <w:t>ha toló-szerkezetesre</w:t>
      </w:r>
      <w:r>
        <w:rPr>
          <w:spacing w:val="-2"/>
        </w:rPr>
        <w:t xml:space="preserve"> </w:t>
      </w:r>
      <w:r>
        <w:t>lenne</w:t>
      </w:r>
      <w:r>
        <w:rPr>
          <w:spacing w:val="-2"/>
        </w:rPr>
        <w:t xml:space="preserve"> </w:t>
      </w:r>
      <w:r>
        <w:t>igény,</w:t>
      </w:r>
      <w:r>
        <w:rPr>
          <w:spacing w:val="-3"/>
        </w:rPr>
        <w:t xml:space="preserve"> </w:t>
      </w:r>
      <w:r>
        <w:t>az +</w:t>
      </w:r>
      <w:r>
        <w:rPr>
          <w:spacing w:val="-1"/>
        </w:rPr>
        <w:t xml:space="preserve"> </w:t>
      </w:r>
      <w:r>
        <w:t>felár szereléssel együtt (falban futó, vagy fal előtt futó szerkezetekkel)</w:t>
      </w:r>
    </w:p>
    <w:p w14:paraId="2E94B20F" w14:textId="7458439B" w:rsidR="005C35D1" w:rsidRDefault="00000000" w:rsidP="00A32DBB">
      <w:pPr>
        <w:spacing w:before="182"/>
        <w:ind w:left="140"/>
        <w:rPr>
          <w:b/>
        </w:rPr>
      </w:pPr>
      <w:r>
        <w:rPr>
          <w:u w:val="single"/>
        </w:rPr>
        <w:t>Villamossági</w:t>
      </w:r>
      <w:r>
        <w:rPr>
          <w:spacing w:val="-3"/>
          <w:u w:val="single"/>
        </w:rPr>
        <w:t xml:space="preserve"> </w:t>
      </w:r>
      <w:r>
        <w:rPr>
          <w:u w:val="single"/>
        </w:rPr>
        <w:t>kiállások:</w:t>
      </w:r>
      <w:r>
        <w:rPr>
          <w:spacing w:val="-1"/>
        </w:rPr>
        <w:t xml:space="preserve"> </w:t>
      </w:r>
      <w:r w:rsidR="00A32DBB">
        <w:rPr>
          <w:b/>
        </w:rPr>
        <w:t>A lakóépületben 1</w:t>
      </w:r>
      <w:r w:rsidR="00E54952">
        <w:rPr>
          <w:b/>
        </w:rPr>
        <w:t>00</w:t>
      </w:r>
      <w:r w:rsidR="00A32DBB">
        <w:rPr>
          <w:b/>
        </w:rPr>
        <w:t xml:space="preserve"> db kiállás biztosítása, gyenge áramnak világító </w:t>
      </w:r>
      <w:r w:rsidR="00E54952">
        <w:rPr>
          <w:b/>
        </w:rPr>
        <w:t xml:space="preserve">berendezéseknek. védőcsövezések </w:t>
      </w:r>
      <w:proofErr w:type="gramStart"/>
      <w:r w:rsidR="00E54952">
        <w:rPr>
          <w:b/>
        </w:rPr>
        <w:t>kültéren,  beltérben</w:t>
      </w:r>
      <w:proofErr w:type="gramEnd"/>
      <w:r w:rsidR="00E54952">
        <w:rPr>
          <w:b/>
        </w:rPr>
        <w:t xml:space="preserve"> egyedileg. </w:t>
      </w:r>
    </w:p>
    <w:p w14:paraId="0108F0CB" w14:textId="7629D378" w:rsidR="00A32DBB" w:rsidRPr="00A32DBB" w:rsidRDefault="00A32DBB" w:rsidP="00A32DBB">
      <w:pPr>
        <w:spacing w:before="182"/>
        <w:ind w:left="140"/>
        <w:rPr>
          <w:b/>
          <w:bCs/>
        </w:rPr>
      </w:pPr>
      <w:r>
        <w:rPr>
          <w:u w:val="single"/>
        </w:rPr>
        <w:t>Villamos tervezés:</w:t>
      </w:r>
      <w:r>
        <w:t xml:space="preserve"> </w:t>
      </w:r>
      <w:r>
        <w:rPr>
          <w:b/>
          <w:bCs/>
        </w:rPr>
        <w:t>Egyedi ajánlat alapján</w:t>
      </w:r>
    </w:p>
    <w:p w14:paraId="2386E119" w14:textId="1B87E34E" w:rsidR="005C35D1" w:rsidRDefault="00000000">
      <w:pPr>
        <w:spacing w:before="182"/>
        <w:ind w:left="140"/>
        <w:rPr>
          <w:b/>
        </w:rPr>
      </w:pPr>
      <w:r>
        <w:rPr>
          <w:u w:val="single"/>
        </w:rPr>
        <w:t>Fal</w:t>
      </w:r>
      <w:r w:rsidR="00A32DBB">
        <w:rPr>
          <w:u w:val="single"/>
        </w:rPr>
        <w:t>burkolat</w:t>
      </w:r>
      <w:r>
        <w:rPr>
          <w:spacing w:val="-5"/>
          <w:u w:val="single"/>
        </w:rPr>
        <w:t xml:space="preserve"> </w:t>
      </w:r>
      <w:r>
        <w:rPr>
          <w:u w:val="single"/>
        </w:rPr>
        <w:t>és</w:t>
      </w:r>
      <w:r>
        <w:rPr>
          <w:spacing w:val="-5"/>
          <w:u w:val="single"/>
        </w:rPr>
        <w:t xml:space="preserve"> </w:t>
      </w:r>
      <w:r>
        <w:rPr>
          <w:u w:val="single"/>
        </w:rPr>
        <w:t>padlólap</w:t>
      </w:r>
      <w:r>
        <w:rPr>
          <w:spacing w:val="-5"/>
          <w:u w:val="single"/>
        </w:rPr>
        <w:t xml:space="preserve"> </w:t>
      </w:r>
      <w:r>
        <w:rPr>
          <w:u w:val="single"/>
        </w:rPr>
        <w:t>burkolat</w:t>
      </w:r>
      <w:r w:rsidR="00A32DBB">
        <w:rPr>
          <w:u w:val="single"/>
        </w:rPr>
        <w:t>, meleg burkolat</w:t>
      </w:r>
      <w:r>
        <w:rPr>
          <w:spacing w:val="-1"/>
          <w:u w:val="single"/>
        </w:rPr>
        <w:t xml:space="preserve"> </w:t>
      </w:r>
      <w:r>
        <w:rPr>
          <w:u w:val="single"/>
        </w:rPr>
        <w:t>(hideg</w:t>
      </w:r>
      <w:r>
        <w:rPr>
          <w:spacing w:val="-2"/>
          <w:u w:val="single"/>
        </w:rPr>
        <w:t xml:space="preserve"> </w:t>
      </w:r>
      <w:r>
        <w:rPr>
          <w:u w:val="single"/>
        </w:rPr>
        <w:t>burkolat):</w:t>
      </w:r>
      <w:r>
        <w:rPr>
          <w:spacing w:val="-2"/>
        </w:rPr>
        <w:t xml:space="preserve"> </w:t>
      </w:r>
      <w:r w:rsidR="00A32DBB">
        <w:rPr>
          <w:b/>
        </w:rPr>
        <w:t>bruttó 9.000.</w:t>
      </w:r>
      <w:r>
        <w:rPr>
          <w:b/>
        </w:rPr>
        <w:t xml:space="preserve"> </w:t>
      </w:r>
      <w:r>
        <w:rPr>
          <w:b/>
          <w:spacing w:val="-2"/>
        </w:rPr>
        <w:t>Ft/m2</w:t>
      </w:r>
      <w:r w:rsidR="00A32DBB">
        <w:rPr>
          <w:b/>
          <w:spacing w:val="-2"/>
        </w:rPr>
        <w:t xml:space="preserve"> tervezés során egységesítve a teljes m2.</w:t>
      </w:r>
    </w:p>
    <w:p w14:paraId="3C108FD5" w14:textId="63602918" w:rsidR="005C35D1" w:rsidRDefault="00000000">
      <w:pPr>
        <w:spacing w:before="160"/>
        <w:ind w:left="140"/>
        <w:rPr>
          <w:b/>
        </w:rPr>
      </w:pPr>
      <w:r>
        <w:rPr>
          <w:u w:val="single"/>
        </w:rPr>
        <w:t>Konyha</w:t>
      </w:r>
      <w:r>
        <w:rPr>
          <w:spacing w:val="-6"/>
          <w:u w:val="single"/>
        </w:rPr>
        <w:t xml:space="preserve"> </w:t>
      </w:r>
      <w:r>
        <w:rPr>
          <w:u w:val="single"/>
        </w:rPr>
        <w:t>fali</w:t>
      </w:r>
      <w:r>
        <w:rPr>
          <w:spacing w:val="-2"/>
          <w:u w:val="single"/>
        </w:rPr>
        <w:t xml:space="preserve"> </w:t>
      </w:r>
      <w:r>
        <w:rPr>
          <w:u w:val="single"/>
        </w:rPr>
        <w:t>burkolat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rPr>
          <w:b/>
        </w:rPr>
        <w:t>szekrény</w:t>
      </w:r>
      <w:r>
        <w:rPr>
          <w:b/>
          <w:spacing w:val="-2"/>
        </w:rPr>
        <w:t xml:space="preserve"> </w:t>
      </w:r>
      <w:r>
        <w:rPr>
          <w:b/>
        </w:rPr>
        <w:t>közötti</w:t>
      </w:r>
      <w:r>
        <w:rPr>
          <w:b/>
          <w:spacing w:val="-1"/>
        </w:rPr>
        <w:t xml:space="preserve"> </w:t>
      </w:r>
      <w:r w:rsidR="007F1A83">
        <w:rPr>
          <w:b/>
        </w:rPr>
        <w:t>csempe</w:t>
      </w:r>
      <w:r w:rsidR="007F1A83">
        <w:rPr>
          <w:b/>
          <w:spacing w:val="-3"/>
        </w:rPr>
        <w:t>burkolat</w:t>
      </w:r>
      <w:r>
        <w:rPr>
          <w:b/>
          <w:spacing w:val="-8"/>
        </w:rPr>
        <w:t xml:space="preserve"> </w:t>
      </w:r>
      <w:r>
        <w:rPr>
          <w:b/>
        </w:rPr>
        <w:t>60</w:t>
      </w:r>
      <w:r>
        <w:rPr>
          <w:b/>
          <w:spacing w:val="-4"/>
        </w:rPr>
        <w:t xml:space="preserve"> </w:t>
      </w:r>
      <w:r>
        <w:rPr>
          <w:b/>
        </w:rPr>
        <w:t>cm</w:t>
      </w:r>
      <w:r>
        <w:rPr>
          <w:b/>
          <w:spacing w:val="-3"/>
        </w:rPr>
        <w:t xml:space="preserve"> </w:t>
      </w:r>
      <w:r>
        <w:rPr>
          <w:b/>
        </w:rPr>
        <w:t>szélességben</w:t>
      </w:r>
      <w:r>
        <w:rPr>
          <w:b/>
          <w:spacing w:val="5"/>
        </w:rPr>
        <w:t xml:space="preserve"> </w:t>
      </w:r>
      <w:r w:rsidR="00A32DBB">
        <w:rPr>
          <w:b/>
        </w:rPr>
        <w:t>bruttó 9.000.</w:t>
      </w:r>
      <w:r>
        <w:rPr>
          <w:b/>
          <w:spacing w:val="-4"/>
        </w:rPr>
        <w:t xml:space="preserve"> </w:t>
      </w:r>
      <w:r>
        <w:rPr>
          <w:b/>
        </w:rPr>
        <w:t>Ft/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m2.</w:t>
      </w:r>
    </w:p>
    <w:p w14:paraId="33B127F0" w14:textId="13B49E69" w:rsidR="005C35D1" w:rsidRDefault="00000000">
      <w:pPr>
        <w:spacing w:before="182"/>
        <w:ind w:left="140"/>
        <w:rPr>
          <w:b/>
        </w:rPr>
      </w:pPr>
      <w:r>
        <w:rPr>
          <w:u w:val="single"/>
        </w:rPr>
        <w:t>Fűtés:</w:t>
      </w:r>
      <w:r>
        <w:rPr>
          <w:spacing w:val="-4"/>
        </w:rPr>
        <w:t xml:space="preserve"> </w:t>
      </w:r>
      <w:r>
        <w:rPr>
          <w:b/>
        </w:rPr>
        <w:t>Padló</w:t>
      </w:r>
      <w:r w:rsidR="007F1A83">
        <w:rPr>
          <w:b/>
        </w:rPr>
        <w:t xml:space="preserve"> és r</w:t>
      </w:r>
      <w:r>
        <w:rPr>
          <w:b/>
        </w:rPr>
        <w:t>adiátor</w:t>
      </w:r>
      <w:r>
        <w:rPr>
          <w:b/>
          <w:spacing w:val="-1"/>
        </w:rPr>
        <w:t xml:space="preserve"> </w:t>
      </w:r>
      <w:r>
        <w:rPr>
          <w:b/>
        </w:rPr>
        <w:t>igény</w:t>
      </w:r>
      <w:r>
        <w:rPr>
          <w:b/>
          <w:spacing w:val="-3"/>
        </w:rPr>
        <w:t xml:space="preserve"> </w:t>
      </w:r>
      <w:r>
        <w:rPr>
          <w:b/>
        </w:rPr>
        <w:t>szerint-szerződéskötéskor</w:t>
      </w:r>
      <w:r>
        <w:rPr>
          <w:b/>
          <w:spacing w:val="-5"/>
        </w:rPr>
        <w:t xml:space="preserve"> </w:t>
      </w:r>
      <w:r>
        <w:rPr>
          <w:b/>
        </w:rPr>
        <w:t>tisztázandó,</w:t>
      </w:r>
      <w:r>
        <w:rPr>
          <w:b/>
          <w:spacing w:val="-3"/>
        </w:rPr>
        <w:t xml:space="preserve"> </w:t>
      </w:r>
      <w:r w:rsidRPr="00E54952">
        <w:rPr>
          <w:b/>
          <w:bCs/>
        </w:rPr>
        <w:t>fürdőszobában</w:t>
      </w:r>
      <w:r>
        <w:rPr>
          <w:spacing w:val="-4"/>
        </w:rPr>
        <w:t xml:space="preserve"> </w:t>
      </w:r>
      <w:r>
        <w:t>+</w:t>
      </w:r>
      <w:r>
        <w:rPr>
          <w:spacing w:val="-2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rPr>
          <w:b/>
        </w:rPr>
        <w:t>db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törölköző</w:t>
      </w:r>
    </w:p>
    <w:p w14:paraId="2E55F9B5" w14:textId="2C84A181" w:rsidR="005C35D1" w:rsidRDefault="00000000">
      <w:pPr>
        <w:pStyle w:val="Szvegtrzs"/>
      </w:pPr>
      <w:r>
        <w:t>szárító,</w:t>
      </w:r>
      <w:r>
        <w:rPr>
          <w:spacing w:val="-3"/>
        </w:rPr>
        <w:t xml:space="preserve"> </w:t>
      </w:r>
      <w:r w:rsidR="00A32DBB">
        <w:rPr>
          <w:spacing w:val="-3"/>
        </w:rPr>
        <w:t xml:space="preserve">radiátor. </w:t>
      </w:r>
    </w:p>
    <w:p w14:paraId="041AC6C3" w14:textId="13FE66DE" w:rsidR="005C35D1" w:rsidRDefault="00000000" w:rsidP="007F1A83">
      <w:pPr>
        <w:pStyle w:val="Szvegtrzs"/>
        <w:spacing w:before="182"/>
      </w:pPr>
      <w:r>
        <w:rPr>
          <w:b w:val="0"/>
          <w:u w:val="single"/>
        </w:rPr>
        <w:t>Fűtés-hűtés:</w:t>
      </w:r>
      <w:r>
        <w:rPr>
          <w:b w:val="0"/>
          <w:spacing w:val="-2"/>
        </w:rPr>
        <w:t xml:space="preserve"> </w:t>
      </w:r>
      <w:r w:rsidR="00D249AD">
        <w:t xml:space="preserve">Hőszivattyús hűtés fűtés komplex </w:t>
      </w:r>
      <w:proofErr w:type="spellStart"/>
      <w:r w:rsidR="00D249AD">
        <w:t>All</w:t>
      </w:r>
      <w:proofErr w:type="spellEnd"/>
      <w:r w:rsidR="00D249AD">
        <w:t xml:space="preserve"> In Panasonic hőszivattyúval, </w:t>
      </w:r>
      <w:proofErr w:type="spellStart"/>
      <w:r w:rsidR="00D249AD">
        <w:t>gree</w:t>
      </w:r>
      <w:proofErr w:type="spellEnd"/>
      <w:r w:rsidR="00D249AD">
        <w:t xml:space="preserve"> klíma kiegészítéssel</w:t>
      </w:r>
    </w:p>
    <w:p w14:paraId="1247E974" w14:textId="2E269E66" w:rsidR="005C35D1" w:rsidRDefault="00000000">
      <w:pPr>
        <w:pStyle w:val="Szvegtrzs"/>
        <w:spacing w:before="182"/>
      </w:pPr>
      <w:r>
        <w:rPr>
          <w:b w:val="0"/>
          <w:u w:val="single"/>
        </w:rPr>
        <w:t>Csaptelek:</w:t>
      </w:r>
      <w:r>
        <w:rPr>
          <w:b w:val="0"/>
          <w:spacing w:val="-1"/>
        </w:rPr>
        <w:t xml:space="preserve"> </w:t>
      </w:r>
      <w:r w:rsidR="00E54952">
        <w:t>45.000. Ft/ db mosdó, kád, 120.000. Zuhanyzó</w:t>
      </w:r>
    </w:p>
    <w:p w14:paraId="376B5163" w14:textId="296CE1A2" w:rsidR="005C35D1" w:rsidRDefault="00000000">
      <w:pPr>
        <w:spacing w:before="160"/>
        <w:ind w:left="140"/>
        <w:rPr>
          <w:b/>
        </w:rPr>
      </w:pPr>
      <w:r>
        <w:rPr>
          <w:u w:val="single"/>
        </w:rPr>
        <w:t>Kád:</w:t>
      </w:r>
      <w:r>
        <w:rPr>
          <w:spacing w:val="-2"/>
          <w:u w:val="single"/>
        </w:rPr>
        <w:t xml:space="preserve"> </w:t>
      </w:r>
      <w:r>
        <w:rPr>
          <w:b/>
        </w:rPr>
        <w:t>nettó</w:t>
      </w:r>
      <w:r>
        <w:rPr>
          <w:b/>
          <w:spacing w:val="-2"/>
        </w:rPr>
        <w:t xml:space="preserve"> </w:t>
      </w:r>
      <w:r w:rsidR="00E54952">
        <w:rPr>
          <w:b/>
        </w:rPr>
        <w:t>100</w:t>
      </w:r>
      <w:r>
        <w:rPr>
          <w:b/>
          <w:spacing w:val="-3"/>
        </w:rPr>
        <w:t xml:space="preserve"> </w:t>
      </w:r>
      <w:r>
        <w:rPr>
          <w:b/>
        </w:rPr>
        <w:t>000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Ft/db.</w:t>
      </w:r>
    </w:p>
    <w:p w14:paraId="2B1E1038" w14:textId="6DBF68E6" w:rsidR="005C35D1" w:rsidRDefault="00000000">
      <w:pPr>
        <w:spacing w:before="182" w:line="259" w:lineRule="auto"/>
        <w:ind w:left="140" w:right="222"/>
        <w:rPr>
          <w:b/>
        </w:rPr>
      </w:pPr>
      <w:proofErr w:type="spellStart"/>
      <w:r>
        <w:rPr>
          <w:u w:val="single"/>
        </w:rPr>
        <w:t>Wc</w:t>
      </w:r>
      <w:proofErr w:type="spellEnd"/>
      <w:r>
        <w:rPr>
          <w:u w:val="single"/>
        </w:rPr>
        <w:t xml:space="preserve"> –</w:t>
      </w:r>
      <w:r>
        <w:rPr>
          <w:spacing w:val="-2"/>
          <w:u w:val="single"/>
        </w:rPr>
        <w:t xml:space="preserve"> </w:t>
      </w:r>
      <w:r>
        <w:rPr>
          <w:u w:val="single"/>
        </w:rPr>
        <w:t>beépített</w:t>
      </w:r>
      <w:r>
        <w:rPr>
          <w:spacing w:val="-1"/>
          <w:u w:val="single"/>
        </w:rPr>
        <w:t xml:space="preserve"> </w:t>
      </w:r>
      <w:r>
        <w:rPr>
          <w:u w:val="single"/>
        </w:rPr>
        <w:t>függő</w:t>
      </w:r>
      <w:r>
        <w:rPr>
          <w:spacing w:val="-3"/>
          <w:u w:val="single"/>
        </w:rPr>
        <w:t xml:space="preserve"> </w:t>
      </w:r>
      <w:proofErr w:type="spellStart"/>
      <w:r>
        <w:rPr>
          <w:u w:val="single"/>
        </w:rPr>
        <w:t>wc</w:t>
      </w:r>
      <w:proofErr w:type="spellEnd"/>
      <w:r>
        <w:rPr>
          <w:spacing w:val="-5"/>
          <w:u w:val="single"/>
        </w:rPr>
        <w:t xml:space="preserve"> </w:t>
      </w:r>
      <w:proofErr w:type="gramStart"/>
      <w:r>
        <w:rPr>
          <w:u w:val="single"/>
        </w:rPr>
        <w:t>csészével :</w:t>
      </w:r>
      <w:proofErr w:type="gramEnd"/>
      <w:r>
        <w:rPr>
          <w:spacing w:val="40"/>
        </w:rPr>
        <w:t xml:space="preserve"> </w:t>
      </w:r>
      <w:proofErr w:type="spellStart"/>
      <w:r w:rsidR="00E54952">
        <w:rPr>
          <w:b/>
        </w:rPr>
        <w:t>Geberit</w:t>
      </w:r>
      <w:proofErr w:type="spellEnd"/>
      <w:r w:rsidR="00E54952">
        <w:rPr>
          <w:b/>
        </w:rPr>
        <w:t xml:space="preserve"> vagy </w:t>
      </w:r>
      <w:proofErr w:type="spellStart"/>
      <w:r w:rsidR="00E54952">
        <w:rPr>
          <w:b/>
        </w:rPr>
        <w:t>Grohe</w:t>
      </w:r>
      <w:proofErr w:type="spellEnd"/>
      <w:r>
        <w:rPr>
          <w:b/>
          <w:spacing w:val="-8"/>
        </w:rPr>
        <w:t xml:space="preserve"> </w:t>
      </w:r>
      <w:r>
        <w:rPr>
          <w:b/>
        </w:rPr>
        <w:t>beépíthető</w:t>
      </w:r>
      <w:r>
        <w:rPr>
          <w:b/>
          <w:spacing w:val="-1"/>
        </w:rPr>
        <w:t xml:space="preserve"> </w:t>
      </w:r>
      <w:r>
        <w:rPr>
          <w:b/>
        </w:rPr>
        <w:t>falon</w:t>
      </w:r>
      <w:r>
        <w:rPr>
          <w:b/>
          <w:spacing w:val="-1"/>
        </w:rPr>
        <w:t xml:space="preserve"> </w:t>
      </w:r>
      <w:r>
        <w:rPr>
          <w:b/>
        </w:rPr>
        <w:t>belüli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wc</w:t>
      </w:r>
      <w:proofErr w:type="spellEnd"/>
      <w:r>
        <w:rPr>
          <w:b/>
        </w:rPr>
        <w:t xml:space="preserve"> szerkezet-függő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wc-vel</w:t>
      </w:r>
      <w:proofErr w:type="spellEnd"/>
      <w:r>
        <w:rPr>
          <w:b/>
        </w:rPr>
        <w:t xml:space="preserve"> ami : szerkezet + függő </w:t>
      </w:r>
      <w:proofErr w:type="spellStart"/>
      <w:r>
        <w:rPr>
          <w:b/>
        </w:rPr>
        <w:t>wc</w:t>
      </w:r>
      <w:proofErr w:type="spellEnd"/>
      <w:r>
        <w:rPr>
          <w:b/>
        </w:rPr>
        <w:t xml:space="preserve"> + nyomógomb </w:t>
      </w:r>
      <w:r w:rsidR="00E54952">
        <w:rPr>
          <w:b/>
        </w:rPr>
        <w:t>bruttó 150.</w:t>
      </w:r>
      <w:r>
        <w:rPr>
          <w:b/>
        </w:rPr>
        <w:t xml:space="preserve"> 000 Ft ( </w:t>
      </w:r>
      <w:proofErr w:type="spellStart"/>
      <w:r>
        <w:rPr>
          <w:b/>
        </w:rPr>
        <w:t>wc</w:t>
      </w:r>
      <w:proofErr w:type="spellEnd"/>
      <w:r>
        <w:rPr>
          <w:b/>
        </w:rPr>
        <w:t xml:space="preserve"> tető nélkül )</w:t>
      </w:r>
    </w:p>
    <w:p w14:paraId="3B60F23C" w14:textId="77777777" w:rsidR="005C35D1" w:rsidRDefault="00000000">
      <w:pPr>
        <w:spacing w:before="160" w:line="259" w:lineRule="auto"/>
        <w:ind w:left="140"/>
        <w:rPr>
          <w:b/>
        </w:rPr>
      </w:pPr>
      <w:r>
        <w:rPr>
          <w:u w:val="single"/>
        </w:rPr>
        <w:t>Belső</w:t>
      </w:r>
      <w:r>
        <w:rPr>
          <w:spacing w:val="-3"/>
          <w:u w:val="single"/>
        </w:rPr>
        <w:t xml:space="preserve"> </w:t>
      </w:r>
      <w:r>
        <w:rPr>
          <w:u w:val="single"/>
        </w:rPr>
        <w:t>falfestés</w:t>
      </w:r>
      <w:r>
        <w:rPr>
          <w:spacing w:val="-2"/>
          <w:u w:val="single"/>
        </w:rPr>
        <w:t xml:space="preserve"> </w:t>
      </w:r>
      <w:r>
        <w:rPr>
          <w:u w:val="single"/>
        </w:rPr>
        <w:t>és</w:t>
      </w:r>
      <w:r>
        <w:rPr>
          <w:spacing w:val="-3"/>
          <w:u w:val="single"/>
        </w:rPr>
        <w:t xml:space="preserve"> </w:t>
      </w:r>
      <w:r>
        <w:rPr>
          <w:u w:val="single"/>
        </w:rPr>
        <w:t>nem</w:t>
      </w:r>
      <w:r>
        <w:rPr>
          <w:spacing w:val="-3"/>
          <w:u w:val="single"/>
        </w:rPr>
        <w:t xml:space="preserve"> </w:t>
      </w:r>
      <w:r>
        <w:rPr>
          <w:u w:val="single"/>
        </w:rPr>
        <w:t>tartó</w:t>
      </w:r>
      <w:r>
        <w:rPr>
          <w:spacing w:val="-3"/>
          <w:u w:val="single"/>
        </w:rPr>
        <w:t xml:space="preserve"> </w:t>
      </w:r>
      <w:r>
        <w:rPr>
          <w:u w:val="single"/>
        </w:rPr>
        <w:t>belső</w:t>
      </w:r>
      <w:r>
        <w:rPr>
          <w:spacing w:val="-3"/>
          <w:u w:val="single"/>
        </w:rPr>
        <w:t xml:space="preserve"> </w:t>
      </w:r>
      <w:r>
        <w:rPr>
          <w:u w:val="single"/>
        </w:rPr>
        <w:t>válaszfalak:</w:t>
      </w:r>
      <w:r>
        <w:rPr>
          <w:spacing w:val="-1"/>
        </w:rPr>
        <w:t xml:space="preserve"> </w:t>
      </w:r>
      <w:r>
        <w:rPr>
          <w:b/>
        </w:rPr>
        <w:t>diszperziós</w:t>
      </w:r>
      <w:r>
        <w:rPr>
          <w:b/>
          <w:spacing w:val="-1"/>
        </w:rPr>
        <w:t xml:space="preserve"> </w:t>
      </w:r>
      <w:r>
        <w:rPr>
          <w:b/>
        </w:rPr>
        <w:t>festés</w:t>
      </w:r>
      <w:r>
        <w:rPr>
          <w:b/>
          <w:spacing w:val="-1"/>
        </w:rPr>
        <w:t xml:space="preserve"> </w:t>
      </w:r>
      <w:r>
        <w:rPr>
          <w:b/>
        </w:rPr>
        <w:t>fehér</w:t>
      </w:r>
      <w:r>
        <w:rPr>
          <w:b/>
          <w:spacing w:val="-6"/>
        </w:rPr>
        <w:t xml:space="preserve"> </w:t>
      </w:r>
      <w:r>
        <w:rPr>
          <w:b/>
        </w:rPr>
        <w:t>színben,</w:t>
      </w:r>
      <w:r>
        <w:rPr>
          <w:b/>
          <w:spacing w:val="-4"/>
        </w:rPr>
        <w:t xml:space="preserve"> </w:t>
      </w:r>
      <w:r>
        <w:rPr>
          <w:b/>
        </w:rPr>
        <w:t>szigetelt</w:t>
      </w:r>
      <w:r>
        <w:rPr>
          <w:b/>
          <w:spacing w:val="-2"/>
        </w:rPr>
        <w:t xml:space="preserve"> </w:t>
      </w:r>
      <w:r>
        <w:rPr>
          <w:b/>
        </w:rPr>
        <w:t>gipszkarton falazat festve</w:t>
      </w:r>
    </w:p>
    <w:p w14:paraId="1139C2FD" w14:textId="0DCBE5CF" w:rsidR="005C35D1" w:rsidRDefault="005C35D1">
      <w:pPr>
        <w:tabs>
          <w:tab w:val="left" w:pos="5802"/>
        </w:tabs>
        <w:spacing w:before="161"/>
        <w:ind w:right="174"/>
        <w:jc w:val="right"/>
        <w:rPr>
          <w:i/>
        </w:rPr>
      </w:pPr>
    </w:p>
    <w:p w14:paraId="2FC8404A" w14:textId="43C10AF2" w:rsidR="00E54952" w:rsidRDefault="00E54952">
      <w:pPr>
        <w:tabs>
          <w:tab w:val="left" w:pos="5802"/>
        </w:tabs>
        <w:spacing w:before="161"/>
        <w:ind w:right="174"/>
        <w:jc w:val="right"/>
        <w:rPr>
          <w:i/>
        </w:rPr>
      </w:pPr>
      <w:r>
        <w:rPr>
          <w:i/>
        </w:rPr>
        <w:t>K23 Kft</w:t>
      </w:r>
    </w:p>
    <w:sectPr w:rsidR="00E54952">
      <w:type w:val="continuous"/>
      <w:pgSz w:w="11910" w:h="16840"/>
      <w:pgMar w:top="138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D1"/>
    <w:rsid w:val="00362763"/>
    <w:rsid w:val="003967D6"/>
    <w:rsid w:val="005C35D1"/>
    <w:rsid w:val="007F1A83"/>
    <w:rsid w:val="00A32DBB"/>
    <w:rsid w:val="00B37E9F"/>
    <w:rsid w:val="00D249AD"/>
    <w:rsid w:val="00E54952"/>
    <w:rsid w:val="00ED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FE49"/>
  <w15:docId w15:val="{8DBEEF5A-7F90-4E0F-902B-F31F1ECC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21"/>
      <w:ind w:left="140"/>
    </w:pPr>
    <w:rPr>
      <w:b/>
      <w:bCs/>
    </w:rPr>
  </w:style>
  <w:style w:type="paragraph" w:styleId="Cm">
    <w:name w:val="Title"/>
    <w:basedOn w:val="Norml"/>
    <w:uiPriority w:val="10"/>
    <w:qFormat/>
    <w:pPr>
      <w:spacing w:before="37"/>
      <w:ind w:right="5"/>
      <w:jc w:val="center"/>
    </w:pPr>
    <w:rPr>
      <w:b/>
      <w:bCs/>
      <w:i/>
      <w:iCs/>
      <w:sz w:val="24"/>
      <w:szCs w:val="24"/>
      <w:u w:val="single" w:color="00000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Balogh Gyula</dc:creator>
  <cp:lastModifiedBy>Építés</cp:lastModifiedBy>
  <cp:revision>7</cp:revision>
  <dcterms:created xsi:type="dcterms:W3CDTF">2024-12-09T11:20:00Z</dcterms:created>
  <dcterms:modified xsi:type="dcterms:W3CDTF">2025-02-04T09:00:00Z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2024-12-09T00:00:00Z</vt:filetime>
  </property>
</Properties>
</file>